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160" w:rsidRDefault="00B262BF" w:rsidP="00B262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ПОЛОЖЕННЯ про обласну премію імені М.Коцюбинського</w:t>
      </w:r>
    </w:p>
    <w:p w:rsidR="00B262BF" w:rsidRDefault="00B262BF" w:rsidP="00B262B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Додаток </w:t>
      </w:r>
    </w:p>
    <w:p w:rsidR="00B262BF" w:rsidRDefault="00B262BF" w:rsidP="00B262B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 рішення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пʼятнадцятої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сесії </w:t>
      </w:r>
    </w:p>
    <w:p w:rsidR="00B262BF" w:rsidRDefault="00B262BF" w:rsidP="00B262B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обласної ради сьомого скликання </w:t>
      </w:r>
    </w:p>
    <w:p w:rsidR="00B262BF" w:rsidRDefault="00B262BF" w:rsidP="00B262B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04 жовтня 2018 року № 14-15/VІІ</w:t>
      </w:r>
    </w:p>
    <w:p w:rsidR="00B262BF" w:rsidRDefault="00B262BF" w:rsidP="00B262B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262BF" w:rsidRDefault="00B262BF" w:rsidP="00B262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Обласна премія імені Михайла Коцюбинського (далі – Премія) призначається на виконання рішення обласної ради від 27 листопада 2003 року «Про обласну премію імені М.Коцюбинського» з метою вшанування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памʼяті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видатного класика української літератури Михайла Коцюбинського, який тривалий час жив, працював і похований у м. Чернігові, та відзначення найбільш високохудожніх літературних, мистецьких та наукових досягнень,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повʼязаних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із Чернігівщиною.</w:t>
      </w:r>
    </w:p>
    <w:p w:rsidR="00B262BF" w:rsidRPr="00B262BF" w:rsidRDefault="00B262BF" w:rsidP="00B262B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62BF" w:rsidRDefault="00B262BF" w:rsidP="00B262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Премія присуджується щороку до дня народження Михайла Коцюбинського – 17 вересня, у розмірі 10 000 (десять тисяч) гривень кожна, у таких номінаціях:</w:t>
      </w:r>
    </w:p>
    <w:p w:rsidR="00B262BF" w:rsidRDefault="00B262BF" w:rsidP="00B428E0">
      <w:pPr>
        <w:pStyle w:val="a3"/>
        <w:numPr>
          <w:ilvl w:val="0"/>
          <w:numId w:val="2"/>
        </w:numPr>
        <w:tabs>
          <w:tab w:val="left" w:pos="1701"/>
        </w:tabs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«Поезія»;</w:t>
      </w:r>
    </w:p>
    <w:p w:rsidR="00B262BF" w:rsidRDefault="00B262BF" w:rsidP="00B428E0">
      <w:pPr>
        <w:pStyle w:val="a3"/>
        <w:numPr>
          <w:ilvl w:val="0"/>
          <w:numId w:val="2"/>
        </w:numPr>
        <w:tabs>
          <w:tab w:val="left" w:pos="1701"/>
        </w:tabs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«Проза»;</w:t>
      </w:r>
    </w:p>
    <w:p w:rsidR="00B262BF" w:rsidRDefault="00B262BF" w:rsidP="00B428E0">
      <w:pPr>
        <w:pStyle w:val="a3"/>
        <w:numPr>
          <w:ilvl w:val="0"/>
          <w:numId w:val="2"/>
        </w:numPr>
        <w:tabs>
          <w:tab w:val="left" w:pos="1701"/>
        </w:tabs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«Народознавство»;</w:t>
      </w:r>
    </w:p>
    <w:p w:rsidR="00B262BF" w:rsidRDefault="00B262BF" w:rsidP="00B428E0">
      <w:pPr>
        <w:pStyle w:val="a3"/>
        <w:numPr>
          <w:ilvl w:val="0"/>
          <w:numId w:val="2"/>
        </w:numPr>
        <w:tabs>
          <w:tab w:val="left" w:pos="1701"/>
        </w:tabs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«Декоративне та образотворче мистецтво»;</w:t>
      </w:r>
    </w:p>
    <w:p w:rsidR="00B262BF" w:rsidRDefault="00B262BF" w:rsidP="00B428E0">
      <w:pPr>
        <w:pStyle w:val="a3"/>
        <w:numPr>
          <w:ilvl w:val="0"/>
          <w:numId w:val="2"/>
        </w:numPr>
        <w:tabs>
          <w:tab w:val="left" w:pos="1701"/>
        </w:tabs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«Театральне мистецтво»;</w:t>
      </w:r>
    </w:p>
    <w:p w:rsidR="00B262BF" w:rsidRPr="00B262BF" w:rsidRDefault="00B262BF" w:rsidP="00B428E0">
      <w:pPr>
        <w:pStyle w:val="a3"/>
        <w:numPr>
          <w:ilvl w:val="0"/>
          <w:numId w:val="2"/>
        </w:numPr>
        <w:tabs>
          <w:tab w:val="left" w:pos="1701"/>
        </w:tabs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«Музичне мистецтво».</w:t>
      </w:r>
    </w:p>
    <w:p w:rsidR="00B262BF" w:rsidRPr="00B262BF" w:rsidRDefault="00B262BF" w:rsidP="00B262B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262BF" w:rsidRDefault="00B262BF" w:rsidP="00B262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здобуття Паремії може бути висунуто громадян України, що досягли 16-річного віку за високохудожні літературні, мистецькі та наукові досягнення, які мають загальне визначення та створені протягом останніх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пʼяти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років.</w:t>
      </w:r>
    </w:p>
    <w:p w:rsidR="00B262BF" w:rsidRPr="00B262BF" w:rsidRDefault="00B262BF" w:rsidP="00B262B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62BF" w:rsidRDefault="00B262BF" w:rsidP="00B262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Повторно Премія не присуджується.</w:t>
      </w:r>
    </w:p>
    <w:p w:rsidR="00B262BF" w:rsidRPr="00B262BF" w:rsidRDefault="00B262BF" w:rsidP="00B262B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262BF" w:rsidRDefault="00B262BF" w:rsidP="00B262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Звання лауреата Премії посмертно не присуджується. У разі смерті лауреата Премії у період між голосуванням за присудження йому Премії та до часу вручення Премії, її отримують члени родини лауреата.</w:t>
      </w:r>
    </w:p>
    <w:p w:rsidR="00B262BF" w:rsidRPr="00B262BF" w:rsidRDefault="00B262BF" w:rsidP="00B262B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262BF" w:rsidRDefault="00B262BF" w:rsidP="00B262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конкурсного відбору кандидатів на здобуття Премії та визначення лауреатів Премії створюється комісія з присудження обласної премії імені М.М.Коцюбинського.</w:t>
      </w:r>
    </w:p>
    <w:p w:rsidR="00B262BF" w:rsidRPr="00B262BF" w:rsidRDefault="00B262BF" w:rsidP="00B262B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D1ED6" w:rsidRDefault="008730FD" w:rsidP="00B262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розгляд Комісії з присудження премії імені М.М.Коцюбинського пода</w:t>
      </w:r>
      <w:r w:rsidR="00CD1ED6">
        <w:rPr>
          <w:rFonts w:ascii="Times New Roman" w:hAnsi="Times New Roman" w:cs="Times New Roman"/>
          <w:sz w:val="28"/>
          <w:szCs w:val="28"/>
          <w:lang w:val="uk-UA"/>
        </w:rPr>
        <w:t>ються такі документи:</w:t>
      </w:r>
    </w:p>
    <w:p w:rsidR="00CD1ED6" w:rsidRDefault="00CD1ED6" w:rsidP="00B428E0">
      <w:pPr>
        <w:pStyle w:val="a3"/>
        <w:numPr>
          <w:ilvl w:val="0"/>
          <w:numId w:val="2"/>
        </w:numPr>
        <w:tabs>
          <w:tab w:val="left" w:pos="1701"/>
        </w:tabs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клопотання про присудження Премії;</w:t>
      </w:r>
    </w:p>
    <w:p w:rsidR="00CD1ED6" w:rsidRDefault="00CD1ED6" w:rsidP="00B428E0">
      <w:pPr>
        <w:pStyle w:val="a3"/>
        <w:numPr>
          <w:ilvl w:val="0"/>
          <w:numId w:val="2"/>
        </w:numPr>
        <w:tabs>
          <w:tab w:val="left" w:pos="1701"/>
        </w:tabs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завірений протокол засідання відповідного колегіального органу, на якому було прийнято рішення про висунення кандидата на здобуття Премії;</w:t>
      </w:r>
    </w:p>
    <w:p w:rsidR="00CD1ED6" w:rsidRDefault="00CD1ED6" w:rsidP="00B428E0">
      <w:pPr>
        <w:pStyle w:val="a3"/>
        <w:numPr>
          <w:ilvl w:val="0"/>
          <w:numId w:val="2"/>
        </w:numPr>
        <w:tabs>
          <w:tab w:val="left" w:pos="1701"/>
        </w:tabs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творча характеристика кандидата;</w:t>
      </w:r>
    </w:p>
    <w:p w:rsidR="00CD1ED6" w:rsidRPr="00CD1ED6" w:rsidRDefault="00CD1ED6" w:rsidP="00B428E0">
      <w:pPr>
        <w:pStyle w:val="a3"/>
        <w:numPr>
          <w:ilvl w:val="0"/>
          <w:numId w:val="2"/>
        </w:numPr>
        <w:tabs>
          <w:tab w:val="left" w:pos="1701"/>
        </w:tabs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 номінаціях «Проза», «Поезія» та «Народознавство» на розгляд Комісії приймаються творчі досягнення кандидатів на здобуття Премії у вигляді книжок у кількості 3-х примірників.</w:t>
      </w:r>
    </w:p>
    <w:p w:rsidR="00CD1ED6" w:rsidRPr="00CD1ED6" w:rsidRDefault="00CD1ED6" w:rsidP="00CD1ED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262BF" w:rsidRDefault="00B262BF" w:rsidP="00B262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03CF">
        <w:rPr>
          <w:rFonts w:ascii="Times New Roman" w:hAnsi="Times New Roman" w:cs="Times New Roman"/>
          <w:sz w:val="28"/>
          <w:szCs w:val="28"/>
          <w:lang w:val="uk-UA"/>
        </w:rPr>
        <w:t>Висунення кандидатів на здобуття Премії здійснюється установами, закладами культури, освіти, науки, творчими спілками щорічно з 1 березня по 31 травня.</w:t>
      </w:r>
    </w:p>
    <w:p w:rsidR="004103CF" w:rsidRPr="004103CF" w:rsidRDefault="004103CF" w:rsidP="004103C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03CF" w:rsidRPr="007B2F82" w:rsidRDefault="004103CF" w:rsidP="0053676A">
      <w:pPr>
        <w:pStyle w:val="a3"/>
        <w:numPr>
          <w:ilvl w:val="0"/>
          <w:numId w:val="1"/>
        </w:numPr>
        <w:spacing w:after="0" w:line="240" w:lineRule="auto"/>
        <w:ind w:left="993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F82">
        <w:rPr>
          <w:rFonts w:ascii="Times New Roman" w:hAnsi="Times New Roman" w:cs="Times New Roman"/>
          <w:sz w:val="28"/>
          <w:szCs w:val="28"/>
          <w:lang w:val="uk-UA"/>
        </w:rPr>
        <w:t>Комісія створюється у складі не менше 11 осіб. Комісія діє на громадських засадах. До складу Комісії з присудження Премії входять письменники, громадські діячі, літературознавці, мистецтвознавці, журналісти, працівники культури, освіти, науки.</w:t>
      </w:r>
      <w:r w:rsidR="007B2F82" w:rsidRPr="007B2F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2F82">
        <w:rPr>
          <w:rFonts w:ascii="Times New Roman" w:hAnsi="Times New Roman" w:cs="Times New Roman"/>
          <w:sz w:val="28"/>
          <w:szCs w:val="28"/>
          <w:lang w:val="uk-UA"/>
        </w:rPr>
        <w:t>Комісію очолює Голова – заступник голови облдержадміністрації.</w:t>
      </w:r>
    </w:p>
    <w:p w:rsidR="004103CF" w:rsidRDefault="004103CF" w:rsidP="00B428E0">
      <w:pPr>
        <w:spacing w:after="0" w:line="240" w:lineRule="auto"/>
        <w:ind w:left="993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Персональний склад Комісії з присудження обласної премії імені М.М.Коцюбинського затверджується розпорядженням голови обласної державної адміністрації. До складу комісії входить заступник голови обласної ради згідно з розподілом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обовʼязків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840B8" w:rsidRPr="007840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Основною формою роботи Комісії є засідання.</w:t>
      </w:r>
      <w:r w:rsidR="007840B8" w:rsidRPr="007840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Засідання веде Голова або за дорученням Голови його заступник.</w:t>
      </w:r>
    </w:p>
    <w:p w:rsidR="004103CF" w:rsidRPr="004103CF" w:rsidRDefault="004103CF" w:rsidP="00B428E0">
      <w:pPr>
        <w:spacing w:after="0" w:line="240" w:lineRule="auto"/>
        <w:ind w:left="993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Комісії оформляється протоколом, який підписується головою Комісії, а в разі його відсутності – заступником голови Комісії.  </w:t>
      </w:r>
    </w:p>
    <w:p w:rsidR="004103CF" w:rsidRPr="004103CF" w:rsidRDefault="004103CF" w:rsidP="004103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103CF" w:rsidRDefault="004103CF" w:rsidP="00B262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Організаційне забезпечення роботи Комісії, у тому числі приймання та підготовку документів, здійснює секретар Комісії.</w:t>
      </w:r>
    </w:p>
    <w:p w:rsidR="0015050E" w:rsidRPr="0015050E" w:rsidRDefault="0015050E" w:rsidP="0015050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050E" w:rsidRDefault="007840B8" w:rsidP="006C07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0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50E">
        <w:rPr>
          <w:rFonts w:ascii="Times New Roman" w:hAnsi="Times New Roman" w:cs="Times New Roman"/>
          <w:sz w:val="28"/>
          <w:szCs w:val="28"/>
          <w:lang w:val="uk-UA"/>
        </w:rPr>
        <w:t>Затвердження списку кандидатів на здобуття премії відбувається на засіданні Комісії у першій декаді червня щорічно відкритим голосуванням простою більшістю голосів. При цьому рішення Комісії вважається правомочним, якщо на засіданні були присутні не менше половини її членів.</w:t>
      </w:r>
    </w:p>
    <w:p w:rsidR="006C07FD" w:rsidRDefault="0015050E" w:rsidP="006C07FD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1 по 25 серпня щорічно Комісія на своєму засіданні таємним голосуванням</w:t>
      </w:r>
      <w:r w:rsidR="006C07FD">
        <w:rPr>
          <w:rFonts w:ascii="Times New Roman" w:hAnsi="Times New Roman" w:cs="Times New Roman"/>
          <w:sz w:val="28"/>
          <w:szCs w:val="28"/>
          <w:lang w:val="uk-UA"/>
        </w:rPr>
        <w:t xml:space="preserve"> простою більшістю голосів затверджує кандидатури на здобуття премії. Рішення Комісії з остаточного визначення лауреатів Премії вважається правомочним, якщо на засіданні Комісії з остаточного визначення лауреатів були присутні не менше як 2/3 членів Комісії від їх загальної кількості. Кожен з членів Комісії має право голосувати тільки за одну кандидатуру в номінації.</w:t>
      </w:r>
    </w:p>
    <w:p w:rsidR="006C07FD" w:rsidRDefault="006C07FD" w:rsidP="006C07FD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разі рівного розподілу голосів, що віддані за кандидатів у тій чи іншій номінації, рішення приймається відкритим голосуванням простою більшістю голосів, вирішальним стає голос головуючого на засіданні Комісії.</w:t>
      </w:r>
    </w:p>
    <w:p w:rsidR="001A4E12" w:rsidRDefault="006C07FD" w:rsidP="006C07FD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випадку, коли в одній із номінацій жоден з кандидатів не набрав достатньої кількості голосів, в іншій номінації може бути збільшено кількість лауреатів. Поділ Премії між кількома кандидатами у межах однієї номінації не допускається.</w:t>
      </w:r>
    </w:p>
    <w:p w:rsidR="0015050E" w:rsidRPr="0015050E" w:rsidRDefault="006C07FD" w:rsidP="006C07FD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50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5050E" w:rsidRDefault="001A4E12" w:rsidP="00B262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Комісія до</w:t>
      </w:r>
      <w:r w:rsidR="007840B8" w:rsidRPr="007840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27 серпня щорічно подає своє рішення Департаменту культури і туризму, національностей та релігій облдержадміністрації для внесення пропозицій до обласної державної адміністрації.</w:t>
      </w:r>
    </w:p>
    <w:p w:rsidR="0015050E" w:rsidRPr="0015050E" w:rsidRDefault="0015050E" w:rsidP="0015050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5050E" w:rsidRDefault="001A4E12" w:rsidP="00B262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про присудження Премії підписує голова облдержадміністрації.</w:t>
      </w:r>
    </w:p>
    <w:p w:rsidR="0015050E" w:rsidRPr="0015050E" w:rsidRDefault="0015050E" w:rsidP="0015050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050E" w:rsidRDefault="001A4E12" w:rsidP="00B262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Премію вручає голова обласної державної адміністрації, його заступник або директор Департаменту культури і туризму, національностей та релігій облдержадміністрації у день народження Михайла Коцюбинського (17 вересня) або напередодні. Вручення Премії здійснюється в урочистій обстановці із залученням громадськості, творчої інтелігенції та висвітлюється у засобах масової інформації.</w:t>
      </w:r>
    </w:p>
    <w:p w:rsidR="0015050E" w:rsidRPr="0015050E" w:rsidRDefault="0015050E" w:rsidP="0015050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050E" w:rsidRDefault="00DE2C87" w:rsidP="00B262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Кожен лауреат отримує диплом,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памʼятну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медаль із зображенням Михайла Коцюбинського та грошову винагороду.</w:t>
      </w:r>
    </w:p>
    <w:p w:rsidR="0015050E" w:rsidRPr="0015050E" w:rsidRDefault="0015050E" w:rsidP="0015050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050E" w:rsidRDefault="00DE2C87" w:rsidP="00B262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Висунення на здобуття Премії повинно бути погоджено з кандидатом.</w:t>
      </w:r>
    </w:p>
    <w:p w:rsidR="0015050E" w:rsidRPr="0015050E" w:rsidRDefault="0015050E" w:rsidP="0015050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050E" w:rsidRDefault="00DE2C87" w:rsidP="00B428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28E0">
        <w:rPr>
          <w:rFonts w:ascii="Times New Roman" w:hAnsi="Times New Roman" w:cs="Times New Roman"/>
          <w:sz w:val="28"/>
          <w:szCs w:val="28"/>
          <w:lang w:val="uk-UA"/>
        </w:rPr>
        <w:t xml:space="preserve"> Фінансування видатків, </w:t>
      </w:r>
      <w:proofErr w:type="spellStart"/>
      <w:r w:rsidRPr="00B428E0">
        <w:rPr>
          <w:rFonts w:ascii="Times New Roman" w:hAnsi="Times New Roman" w:cs="Times New Roman"/>
          <w:sz w:val="28"/>
          <w:szCs w:val="28"/>
          <w:lang w:val="uk-UA"/>
        </w:rPr>
        <w:t>повʼязаних</w:t>
      </w:r>
      <w:proofErr w:type="spellEnd"/>
      <w:r w:rsidRPr="00B428E0">
        <w:rPr>
          <w:rFonts w:ascii="Times New Roman" w:hAnsi="Times New Roman" w:cs="Times New Roman"/>
          <w:sz w:val="28"/>
          <w:szCs w:val="28"/>
          <w:lang w:val="uk-UA"/>
        </w:rPr>
        <w:t xml:space="preserve"> з виплатою Премії, здійснюється</w:t>
      </w:r>
      <w:r w:rsidR="00B428E0" w:rsidRPr="00B428E0">
        <w:rPr>
          <w:rFonts w:ascii="Times New Roman" w:hAnsi="Times New Roman" w:cs="Times New Roman"/>
          <w:sz w:val="28"/>
          <w:szCs w:val="28"/>
          <w:lang w:val="uk-UA"/>
        </w:rPr>
        <w:t xml:space="preserve"> у межах щорічних загальних асигнувань, передбачених Департаменту культури і туризму, національностей та релігій облдержадміністрації. Виплата Премії здійснюється Чернігівським літературно-меморіальним музеєм-заповідником М.Коцюбинського.</w:t>
      </w:r>
    </w:p>
    <w:sectPr w:rsidR="0015050E" w:rsidSect="004103CF">
      <w:pgSz w:w="12240" w:h="15840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B4A19"/>
    <w:multiLevelType w:val="hybridMultilevel"/>
    <w:tmpl w:val="185A92D8"/>
    <w:lvl w:ilvl="0" w:tplc="D17051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32808A8"/>
    <w:multiLevelType w:val="hybridMultilevel"/>
    <w:tmpl w:val="04103EDA"/>
    <w:lvl w:ilvl="0" w:tplc="330A7514">
      <w:start w:val="4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BF"/>
    <w:rsid w:val="0015050E"/>
    <w:rsid w:val="001A4E12"/>
    <w:rsid w:val="004103CF"/>
    <w:rsid w:val="006C07FD"/>
    <w:rsid w:val="006E4AC9"/>
    <w:rsid w:val="007840B8"/>
    <w:rsid w:val="007B2F82"/>
    <w:rsid w:val="00837160"/>
    <w:rsid w:val="008730FD"/>
    <w:rsid w:val="00B262BF"/>
    <w:rsid w:val="00B428E0"/>
    <w:rsid w:val="00CD1ED6"/>
    <w:rsid w:val="00DE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C95E15-0960-4AB0-ADA7-9D3E3A21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Пользователь Windows</cp:lastModifiedBy>
  <cp:revision>2</cp:revision>
  <dcterms:created xsi:type="dcterms:W3CDTF">2022-01-18T08:59:00Z</dcterms:created>
  <dcterms:modified xsi:type="dcterms:W3CDTF">2022-01-18T08:59:00Z</dcterms:modified>
</cp:coreProperties>
</file>